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沈阳市环境保护局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加强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生物质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及生物质成型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燃料燃烧设施环保管理的通知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沈环保[2018]395号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环保局，</w:t>
      </w:r>
      <w:r>
        <w:rPr>
          <w:rFonts w:hint="eastAsia" w:ascii="仿宋_GB2312" w:eastAsia="仿宋_GB2312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环保分局：</w:t>
      </w:r>
    </w:p>
    <w:p>
      <w:pPr>
        <w:spacing w:line="58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为落实国务院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</w:rPr>
        <w:t>打赢蓝天保卫战三年行动计划</w:t>
      </w:r>
      <w:r>
        <w:rPr>
          <w:rFonts w:hint="eastAsia" w:ascii="仿宋_GB2312" w:eastAsia="仿宋_GB2312"/>
          <w:sz w:val="32"/>
          <w:szCs w:val="32"/>
          <w:lang w:eastAsia="zh-CN"/>
        </w:rPr>
        <w:t>》（国发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22号</w:t>
      </w:r>
      <w:r>
        <w:rPr>
          <w:rFonts w:hint="eastAsia" w:ascii="仿宋_GB2312" w:eastAsia="仿宋_GB2312"/>
          <w:sz w:val="32"/>
          <w:szCs w:val="32"/>
          <w:lang w:eastAsia="zh-CN"/>
        </w:rPr>
        <w:t>）及《北方地区冬季清洁取暖规划（2017-2021年)》的相关要求</w:t>
      </w:r>
      <w:r>
        <w:rPr>
          <w:rFonts w:hint="eastAsia" w:ascii="仿宋_GB2312" w:eastAsia="仿宋_GB2312"/>
          <w:sz w:val="32"/>
          <w:szCs w:val="32"/>
        </w:rPr>
        <w:t>，加强生物质</w:t>
      </w:r>
      <w:r>
        <w:rPr>
          <w:rFonts w:hint="eastAsia" w:ascii="仿宋_GB2312" w:eastAsia="仿宋_GB2312"/>
          <w:sz w:val="32"/>
          <w:szCs w:val="32"/>
          <w:lang w:eastAsia="zh-CN"/>
        </w:rPr>
        <w:t>及生物质</w:t>
      </w:r>
      <w:r>
        <w:rPr>
          <w:rFonts w:hint="eastAsia" w:ascii="仿宋_GB2312" w:eastAsia="仿宋_GB2312"/>
          <w:sz w:val="32"/>
          <w:szCs w:val="32"/>
        </w:rPr>
        <w:t>成型燃料燃烧设施环保管理，有序推进生物质综合利用，改善环境空气质量，根据《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沈阳市污染防治攻坚工作</w:t>
      </w:r>
      <w:r>
        <w:rPr>
          <w:rFonts w:hint="eastAsia" w:ascii="仿宋_GB2312" w:eastAsia="仿宋_GB2312"/>
          <w:color w:val="000000"/>
          <w:sz w:val="32"/>
          <w:szCs w:val="32"/>
        </w:rPr>
        <w:t>方案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部署</w:t>
      </w:r>
      <w:r>
        <w:rPr>
          <w:rFonts w:hint="eastAsia" w:ascii="仿宋_GB2312" w:eastAsia="仿宋_GB2312"/>
          <w:sz w:val="32"/>
          <w:szCs w:val="32"/>
        </w:rPr>
        <w:t>，现将有关要求通知如下：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一、区域与容量规定</w:t>
      </w:r>
    </w:p>
    <w:p>
      <w:pPr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1、全市范围内鼓励</w:t>
      </w:r>
      <w:r>
        <w:rPr>
          <w:rFonts w:hint="eastAsia" w:ascii="仿宋_GB2312" w:eastAsia="仿宋_GB2312"/>
          <w:sz w:val="32"/>
          <w:szCs w:val="32"/>
          <w:lang w:eastAsia="zh-CN"/>
        </w:rPr>
        <w:t>涉农区县</w:t>
      </w:r>
      <w:r>
        <w:rPr>
          <w:rFonts w:hint="eastAsia" w:ascii="仿宋_GB2312" w:eastAsia="仿宋_GB2312"/>
          <w:sz w:val="32"/>
          <w:szCs w:val="32"/>
        </w:rPr>
        <w:t>建设生物质</w:t>
      </w:r>
      <w:r>
        <w:rPr>
          <w:rFonts w:hint="eastAsia" w:ascii="仿宋_GB2312" w:eastAsia="仿宋_GB2312"/>
          <w:sz w:val="32"/>
          <w:szCs w:val="32"/>
          <w:lang w:eastAsia="zh-CN"/>
        </w:rPr>
        <w:t>及生物质</w:t>
      </w:r>
      <w:r>
        <w:rPr>
          <w:rFonts w:hint="eastAsia" w:ascii="仿宋_GB2312" w:eastAsia="仿宋_GB2312"/>
          <w:sz w:val="32"/>
          <w:szCs w:val="32"/>
        </w:rPr>
        <w:t>成型燃料的热电联产燃烧设施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2、沈阳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三环内区域以及三环外的城市建成区、</w:t>
      </w:r>
      <w:r>
        <w:rPr>
          <w:rFonts w:hint="eastAsia" w:ascii="仿宋_GB2312" w:eastAsia="仿宋_GB2312"/>
          <w:sz w:val="32"/>
          <w:szCs w:val="32"/>
          <w:lang w:eastAsia="zh-CN"/>
        </w:rPr>
        <w:t>县域</w:t>
      </w:r>
      <w:r>
        <w:rPr>
          <w:rFonts w:hint="eastAsia" w:ascii="仿宋_GB2312" w:eastAsia="仿宋_GB2312"/>
          <w:sz w:val="32"/>
          <w:szCs w:val="32"/>
        </w:rPr>
        <w:t>建成区、市级及市级以上的经济开发区（工业园区、产业集聚区），可以安装使用单台容量20吨/小时</w:t>
      </w:r>
      <w:r>
        <w:rPr>
          <w:rFonts w:hint="eastAsia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以上的生物质成型燃料</w:t>
      </w:r>
      <w:r>
        <w:rPr>
          <w:rFonts w:hint="eastAsia" w:ascii="仿宋_GB2312" w:eastAsia="仿宋_GB2312"/>
          <w:sz w:val="32"/>
          <w:szCs w:val="32"/>
          <w:lang w:eastAsia="zh-CN"/>
        </w:rPr>
        <w:t>燃烧设施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</w:t>
      </w:r>
      <w:r>
        <w:rPr>
          <w:rFonts w:hint="eastAsia" w:ascii="仿宋_GB2312" w:eastAsia="仿宋_GB2312"/>
          <w:sz w:val="32"/>
          <w:szCs w:val="32"/>
          <w:lang w:eastAsia="zh-CN"/>
        </w:rPr>
        <w:t>除</w:t>
      </w:r>
      <w:r>
        <w:rPr>
          <w:rFonts w:hint="eastAsia" w:ascii="仿宋_GB2312" w:eastAsia="仿宋_GB2312"/>
          <w:sz w:val="32"/>
          <w:szCs w:val="32"/>
        </w:rPr>
        <w:t>上述区域外，可临时安装使用生物质成型燃料</w:t>
      </w:r>
      <w:r>
        <w:rPr>
          <w:rFonts w:hint="eastAsia" w:ascii="仿宋_GB2312" w:eastAsia="仿宋_GB2312"/>
          <w:sz w:val="32"/>
          <w:szCs w:val="32"/>
          <w:lang w:eastAsia="zh-CN"/>
        </w:rPr>
        <w:t>燃烧设施，</w:t>
      </w:r>
      <w:r>
        <w:rPr>
          <w:rFonts w:hint="eastAsia" w:ascii="仿宋_GB2312" w:eastAsia="仿宋_GB2312"/>
          <w:sz w:val="32"/>
          <w:szCs w:val="32"/>
        </w:rPr>
        <w:t>不受容量限制。</w:t>
      </w:r>
      <w:r>
        <w:rPr>
          <w:rFonts w:hint="eastAsia" w:ascii="仿宋_GB2312" w:eastAsia="仿宋_GB2312"/>
          <w:sz w:val="32"/>
          <w:szCs w:val="32"/>
          <w:lang w:eastAsia="zh-CN"/>
        </w:rPr>
        <w:t>当</w:t>
      </w:r>
      <w:r>
        <w:rPr>
          <w:rFonts w:hint="eastAsia" w:ascii="仿宋_GB2312" w:eastAsia="仿宋_GB2312"/>
          <w:sz w:val="32"/>
          <w:szCs w:val="32"/>
        </w:rPr>
        <w:t>该地区实施集中供热时，需无条件拆除。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二、燃烧设施规定</w:t>
      </w:r>
    </w:p>
    <w:p>
      <w:pPr>
        <w:ind w:firstLine="64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沈阳</w:t>
      </w:r>
      <w:r>
        <w:rPr>
          <w:rFonts w:hint="eastAsia" w:ascii="仿宋_GB2312" w:eastAsia="仿宋_GB2312"/>
          <w:sz w:val="32"/>
          <w:szCs w:val="32"/>
          <w:lang w:eastAsia="zh-CN"/>
        </w:rPr>
        <w:t>市四</w:t>
      </w:r>
      <w:r>
        <w:rPr>
          <w:rFonts w:hint="eastAsia" w:ascii="仿宋_GB2312" w:eastAsia="仿宋_GB2312"/>
          <w:sz w:val="32"/>
          <w:szCs w:val="32"/>
        </w:rPr>
        <w:t>环内区域以及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环外的城市建成区、</w:t>
      </w:r>
      <w:r>
        <w:rPr>
          <w:rFonts w:hint="eastAsia" w:ascii="仿宋_GB2312" w:eastAsia="仿宋_GB2312"/>
          <w:sz w:val="32"/>
          <w:szCs w:val="32"/>
          <w:lang w:eastAsia="zh-CN"/>
        </w:rPr>
        <w:t>县域</w:t>
      </w:r>
      <w:r>
        <w:rPr>
          <w:rFonts w:hint="eastAsia" w:ascii="仿宋_GB2312" w:eastAsia="仿宋_GB2312"/>
          <w:sz w:val="32"/>
          <w:szCs w:val="32"/>
        </w:rPr>
        <w:t>建成区、市级及市级以上的经济开发区（工业园区、产业集聚区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），所安装使用的生物质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燃料燃烧设施必须是生物质成型燃料气化炉窑（气化燃气发生器+燃气炉窑）。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2、除</w:t>
      </w:r>
      <w:r>
        <w:rPr>
          <w:rFonts w:hint="eastAsia" w:ascii="仿宋_GB2312" w:eastAsia="仿宋_GB2312"/>
          <w:sz w:val="32"/>
          <w:szCs w:val="32"/>
          <w:lang w:eastAsia="zh-CN"/>
        </w:rPr>
        <w:t>上述区域外地区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所安装的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生物质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燃料燃烧设施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鼓励安装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生物质成型燃料气化炉窑（气化燃气发生器+燃气炉窑）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；可以安装生物质成型燃料专用燃烧设施，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并配套安装高效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净化</w:t>
      </w:r>
      <w:r>
        <w:rPr>
          <w:rFonts w:hint="eastAsia" w:ascii="仿宋_GB2312" w:hAnsi="仿宋_GB2312" w:eastAsia="仿宋_GB2312" w:cs="仿宋_GB2312"/>
          <w:sz w:val="32"/>
          <w:szCs w:val="32"/>
        </w:rPr>
        <w:t>设施。</w:t>
      </w:r>
    </w:p>
    <w:p>
      <w:pPr>
        <w:spacing w:line="580" w:lineRule="exact"/>
        <w:ind w:left="-96" w:firstLine="640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三、污染物排放标准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规定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1、全市范围内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生物质及生物质成型燃料热电联产项目执行热电厂超低排放标准。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沈阳</w:t>
      </w:r>
      <w:r>
        <w:rPr>
          <w:rFonts w:hint="eastAsia" w:ascii="仿宋_GB2312" w:eastAsia="仿宋_GB2312"/>
          <w:sz w:val="32"/>
          <w:szCs w:val="32"/>
          <w:lang w:eastAsia="zh-CN"/>
        </w:rPr>
        <w:t>市四</w:t>
      </w:r>
      <w:r>
        <w:rPr>
          <w:rFonts w:hint="eastAsia" w:ascii="仿宋_GB2312" w:eastAsia="仿宋_GB2312"/>
          <w:sz w:val="32"/>
          <w:szCs w:val="32"/>
        </w:rPr>
        <w:t>环内区域以及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环外的建成区、市级及市级以上的经济开发区（工业园区、产业集聚区）</w:t>
      </w:r>
      <w:r>
        <w:rPr>
          <w:rFonts w:hint="eastAsia" w:ascii="仿宋_GB2312" w:eastAsia="仿宋_GB2312"/>
          <w:sz w:val="32"/>
          <w:szCs w:val="32"/>
          <w:lang w:eastAsia="zh-CN"/>
        </w:rPr>
        <w:t>非发电生物质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成型燃料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燃烧设施</w:t>
      </w:r>
      <w:r>
        <w:rPr>
          <w:rFonts w:hint="eastAsia" w:ascii="仿宋_GB2312" w:eastAsia="仿宋_GB2312"/>
          <w:sz w:val="32"/>
          <w:szCs w:val="32"/>
          <w:lang w:eastAsia="zh-CN"/>
        </w:rPr>
        <w:t>，执行《锅炉大气污染物排放标准》（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GB13271-2014</w:t>
      </w:r>
      <w:r>
        <w:rPr>
          <w:rFonts w:hint="eastAsia" w:ascii="仿宋_GB2312" w:eastAsia="仿宋_GB2312"/>
          <w:sz w:val="32"/>
          <w:szCs w:val="32"/>
          <w:lang w:eastAsia="zh-CN"/>
        </w:rPr>
        <w:t>）表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中燃气锅炉大气污染物特别排放限值标准。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3、除</w:t>
      </w:r>
      <w:r>
        <w:rPr>
          <w:rFonts w:hint="eastAsia" w:ascii="仿宋_GB2312" w:eastAsia="仿宋_GB2312"/>
          <w:sz w:val="32"/>
          <w:szCs w:val="32"/>
          <w:lang w:eastAsia="zh-CN"/>
        </w:rPr>
        <w:t>上述区域外非发电生物质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成型燃料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燃烧设施</w:t>
      </w:r>
      <w:r>
        <w:rPr>
          <w:rFonts w:hint="eastAsia" w:ascii="仿宋_GB2312" w:eastAsia="仿宋_GB2312"/>
          <w:sz w:val="32"/>
          <w:szCs w:val="32"/>
          <w:lang w:eastAsia="zh-CN"/>
        </w:rPr>
        <w:t>，执行《锅炉大气污染物排放标准》（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GB13271-2014</w:t>
      </w:r>
      <w:r>
        <w:rPr>
          <w:rFonts w:hint="eastAsia" w:ascii="仿宋_GB2312" w:eastAsia="仿宋_GB2312"/>
          <w:sz w:val="32"/>
          <w:szCs w:val="32"/>
          <w:lang w:eastAsia="zh-CN"/>
        </w:rPr>
        <w:t>）表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中燃煤锅炉大气污染物特别排放限值标准。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生物质及</w:t>
      </w:r>
      <w:r>
        <w:rPr>
          <w:rFonts w:hint="eastAsia" w:ascii="黑体" w:hAnsi="黑体" w:eastAsia="黑体" w:cs="黑体"/>
          <w:sz w:val="32"/>
          <w:szCs w:val="32"/>
        </w:rPr>
        <w:t>生物质成型燃料规定</w:t>
      </w:r>
    </w:p>
    <w:p>
      <w:pPr>
        <w:spacing w:line="58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1、生物质燃料</w:t>
      </w:r>
      <w:r>
        <w:rPr>
          <w:rFonts w:hint="eastAsia" w:ascii="仿宋_GB2312" w:eastAsia="仿宋_GB2312"/>
          <w:sz w:val="32"/>
          <w:szCs w:val="32"/>
          <w:lang w:eastAsia="zh-CN"/>
        </w:rPr>
        <w:t>是指草本植物或木本植物，</w:t>
      </w:r>
      <w:r>
        <w:rPr>
          <w:rFonts w:hint="eastAsia" w:ascii="仿宋_GB2312" w:eastAsia="仿宋_GB2312"/>
          <w:sz w:val="32"/>
          <w:szCs w:val="32"/>
        </w:rPr>
        <w:t>包括</w:t>
      </w:r>
      <w:r>
        <w:rPr>
          <w:rFonts w:ascii="仿宋_GB2312" w:eastAsia="仿宋_GB2312"/>
          <w:sz w:val="32"/>
          <w:szCs w:val="32"/>
        </w:rPr>
        <w:t>玉米秸秆、稻壳、稻草、麦秆、大豆秸秆、花生壳、木屑等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、生物质成型燃料是指</w:t>
      </w:r>
      <w:r>
        <w:rPr>
          <w:rFonts w:ascii="仿宋_GB2312" w:eastAsia="仿宋_GB2312"/>
          <w:sz w:val="32"/>
          <w:szCs w:val="32"/>
        </w:rPr>
        <w:t>以草本植物或木本植物为主要原料，经过机械加工成型，具有规则形状的燃料产品。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加工生物质成型燃料所用的原料必须为纯净的生物质</w:t>
      </w:r>
      <w:r>
        <w:rPr>
          <w:rFonts w:hint="eastAsia" w:ascii="仿宋_GB2312" w:eastAsia="仿宋_GB2312"/>
          <w:sz w:val="32"/>
          <w:szCs w:val="32"/>
          <w:lang w:eastAsia="zh-CN"/>
        </w:rPr>
        <w:t>燃料</w:t>
      </w:r>
      <w:r>
        <w:rPr>
          <w:rFonts w:ascii="仿宋_GB2312" w:eastAsia="仿宋_GB2312"/>
          <w:sz w:val="32"/>
          <w:szCs w:val="32"/>
        </w:rPr>
        <w:t>，各种添加剂应无毒无害无异味，</w:t>
      </w:r>
      <w:r>
        <w:rPr>
          <w:rFonts w:hint="eastAsia" w:ascii="仿宋_GB2312" w:eastAsia="仿宋_GB2312"/>
          <w:sz w:val="32"/>
          <w:szCs w:val="32"/>
          <w:lang w:eastAsia="zh-CN"/>
        </w:rPr>
        <w:t>防止</w:t>
      </w:r>
      <w:r>
        <w:rPr>
          <w:rFonts w:ascii="仿宋_GB2312" w:eastAsia="仿宋_GB2312"/>
          <w:sz w:val="32"/>
          <w:szCs w:val="32"/>
        </w:rPr>
        <w:t>二次污染。严禁使用</w:t>
      </w:r>
      <w:r>
        <w:rPr>
          <w:rFonts w:hint="eastAsia" w:ascii="仿宋_GB2312" w:eastAsia="仿宋_GB2312"/>
          <w:sz w:val="32"/>
          <w:szCs w:val="32"/>
        </w:rPr>
        <w:t>或掺入</w:t>
      </w:r>
      <w:r>
        <w:rPr>
          <w:rFonts w:ascii="仿宋_GB2312" w:eastAsia="仿宋_GB2312"/>
          <w:sz w:val="32"/>
          <w:szCs w:val="32"/>
        </w:rPr>
        <w:t>废旧木制家具、建筑用废弃生物质、废旧家具板材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加工锯末粉尘等废料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废纸、生活垃圾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工业废物等含有</w:t>
      </w:r>
      <w:r>
        <w:rPr>
          <w:rFonts w:hint="eastAsia" w:ascii="仿宋_GB2312" w:eastAsia="仿宋_GB2312"/>
          <w:sz w:val="32"/>
          <w:szCs w:val="32"/>
        </w:rPr>
        <w:t>油漆、粘结剂等</w:t>
      </w:r>
      <w:r>
        <w:rPr>
          <w:rFonts w:ascii="仿宋_GB2312" w:eastAsia="仿宋_GB2312"/>
          <w:sz w:val="32"/>
          <w:szCs w:val="32"/>
        </w:rPr>
        <w:t>人工合成化合物的废旧物</w:t>
      </w:r>
      <w:r>
        <w:rPr>
          <w:rFonts w:hint="eastAsia" w:ascii="仿宋_GB2312" w:eastAsia="仿宋_GB2312"/>
          <w:sz w:val="32"/>
          <w:szCs w:val="32"/>
        </w:rPr>
        <w:t>制造生物质燃料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严禁添加</w:t>
      </w:r>
      <w:r>
        <w:rPr>
          <w:rFonts w:ascii="仿宋_GB2312" w:eastAsia="仿宋_GB2312"/>
          <w:sz w:val="32"/>
          <w:szCs w:val="32"/>
        </w:rPr>
        <w:t>煤炭、</w:t>
      </w:r>
      <w:r>
        <w:rPr>
          <w:rFonts w:hint="eastAsia" w:ascii="仿宋_GB2312" w:eastAsia="仿宋_GB2312"/>
          <w:sz w:val="32"/>
          <w:szCs w:val="32"/>
        </w:rPr>
        <w:t>石焦油、煤焦油类</w:t>
      </w:r>
      <w:r>
        <w:rPr>
          <w:rFonts w:ascii="仿宋_GB2312" w:eastAsia="仿宋_GB2312"/>
          <w:sz w:val="32"/>
          <w:szCs w:val="32"/>
        </w:rPr>
        <w:t>化石燃料</w:t>
      </w:r>
      <w:r>
        <w:rPr>
          <w:rFonts w:hint="eastAsia" w:ascii="仿宋_GB2312" w:eastAsia="仿宋_GB2312"/>
          <w:sz w:val="32"/>
          <w:szCs w:val="32"/>
        </w:rPr>
        <w:t>等有</w:t>
      </w:r>
      <w:r>
        <w:rPr>
          <w:rFonts w:ascii="仿宋_GB2312" w:eastAsia="仿宋_GB2312"/>
          <w:sz w:val="32"/>
          <w:szCs w:val="32"/>
        </w:rPr>
        <w:t>害</w:t>
      </w:r>
      <w:r>
        <w:rPr>
          <w:rFonts w:hint="eastAsia" w:ascii="仿宋_GB2312" w:eastAsia="仿宋_GB2312"/>
          <w:sz w:val="32"/>
          <w:szCs w:val="32"/>
        </w:rPr>
        <w:t>物质。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五、生产销售生物质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及生物质</w:t>
      </w:r>
      <w:r>
        <w:rPr>
          <w:rFonts w:hint="eastAsia" w:ascii="黑体" w:hAnsi="黑体" w:eastAsia="黑体" w:cs="黑体"/>
          <w:sz w:val="32"/>
          <w:szCs w:val="32"/>
        </w:rPr>
        <w:t>成型燃料和配套燃烧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设施规定</w:t>
      </w:r>
    </w:p>
    <w:p>
      <w:pPr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生产销售生物质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及生物质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成型燃料和配套燃烧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设施的</w:t>
      </w:r>
      <w:r>
        <w:rPr>
          <w:rFonts w:ascii="仿宋_GB2312" w:hAnsi="仿宋_GB2312" w:eastAsia="仿宋_GB2312" w:cs="仿宋_GB2312"/>
          <w:sz w:val="32"/>
          <w:szCs w:val="32"/>
        </w:rPr>
        <w:t>单位应具备相应资质，产品须经质量、安全、环保、节能等相关管理部门的认证，符合相关技术规定和标准。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  <w:lang w:eastAsia="zh-CN"/>
        </w:rPr>
        <w:t>生物质成型</w:t>
      </w:r>
      <w:r>
        <w:rPr>
          <w:rFonts w:ascii="仿宋_GB2312" w:eastAsia="仿宋_GB2312"/>
          <w:sz w:val="32"/>
          <w:szCs w:val="32"/>
        </w:rPr>
        <w:t>燃料生产单位必须</w:t>
      </w:r>
      <w:r>
        <w:rPr>
          <w:rFonts w:hint="eastAsia" w:ascii="仿宋_GB2312" w:eastAsia="仿宋_GB2312"/>
          <w:sz w:val="32"/>
          <w:szCs w:val="32"/>
        </w:rPr>
        <w:t>向用户</w:t>
      </w:r>
      <w:r>
        <w:rPr>
          <w:rFonts w:ascii="仿宋_GB2312" w:eastAsia="仿宋_GB2312"/>
          <w:sz w:val="32"/>
          <w:szCs w:val="32"/>
        </w:rPr>
        <w:t>提交</w:t>
      </w:r>
      <w:r>
        <w:rPr>
          <w:rFonts w:hint="eastAsia" w:ascii="仿宋_GB2312" w:eastAsia="仿宋_GB2312"/>
          <w:sz w:val="32"/>
          <w:szCs w:val="32"/>
        </w:rPr>
        <w:t>每批产品</w:t>
      </w:r>
      <w:r>
        <w:rPr>
          <w:rFonts w:ascii="仿宋_GB2312" w:eastAsia="仿宋_GB2312"/>
          <w:sz w:val="32"/>
          <w:szCs w:val="32"/>
        </w:rPr>
        <w:t>生物质</w:t>
      </w:r>
      <w:r>
        <w:rPr>
          <w:rFonts w:hint="eastAsia" w:ascii="仿宋_GB2312" w:eastAsia="仿宋_GB2312"/>
          <w:sz w:val="32"/>
          <w:szCs w:val="32"/>
          <w:lang w:eastAsia="zh-CN"/>
        </w:rPr>
        <w:t>成型</w:t>
      </w:r>
      <w:r>
        <w:rPr>
          <w:rFonts w:ascii="仿宋_GB2312" w:eastAsia="仿宋_GB2312"/>
          <w:sz w:val="32"/>
          <w:szCs w:val="32"/>
        </w:rPr>
        <w:t>燃料的检测报告。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  <w:lang w:eastAsia="zh-CN"/>
        </w:rPr>
        <w:t>生物质成型燃料的燃烧设施生产</w:t>
      </w:r>
      <w:r>
        <w:rPr>
          <w:rFonts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</w:rPr>
        <w:t>应</w:t>
      </w:r>
      <w:r>
        <w:rPr>
          <w:rFonts w:ascii="仿宋_GB2312" w:eastAsia="仿宋_GB2312"/>
          <w:sz w:val="32"/>
          <w:szCs w:val="32"/>
        </w:rPr>
        <w:t>出具</w:t>
      </w:r>
      <w:r>
        <w:rPr>
          <w:rFonts w:hint="eastAsia" w:ascii="仿宋_GB2312" w:hAnsi="仿宋_GB2312" w:eastAsia="仿宋_GB2312" w:cs="仿宋_GB2312"/>
          <w:sz w:val="32"/>
          <w:szCs w:val="32"/>
        </w:rPr>
        <w:t>完整的使用说明书、操作运行说明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t>技术监督检验报告。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六、使用要求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80" w:lineRule="exact"/>
        <w:ind w:firstLine="62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1、用户必须</w:t>
      </w:r>
      <w:r>
        <w:rPr>
          <w:rFonts w:ascii="仿宋_GB2312" w:eastAsia="仿宋_GB2312"/>
          <w:sz w:val="32"/>
          <w:szCs w:val="32"/>
        </w:rPr>
        <w:t>使用</w:t>
      </w:r>
      <w:r>
        <w:rPr>
          <w:rFonts w:hint="eastAsia" w:ascii="仿宋_GB2312" w:eastAsia="仿宋_GB2312"/>
          <w:sz w:val="32"/>
          <w:szCs w:val="32"/>
        </w:rPr>
        <w:t>符合上述要求的生物质燃料专用燃烧设施。由正规厂家生产，</w:t>
      </w:r>
      <w:r>
        <w:rPr>
          <w:rFonts w:ascii="仿宋_GB2312" w:eastAsia="仿宋_GB2312"/>
          <w:sz w:val="32"/>
          <w:szCs w:val="32"/>
        </w:rPr>
        <w:t>技术参数、规程、技术条件达到相关国家及行业标准。</w:t>
      </w:r>
    </w:p>
    <w:p>
      <w:pPr>
        <w:spacing w:line="580" w:lineRule="exact"/>
        <w:ind w:firstLine="62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禁止煤炭燃烧设施改造生物质燃料燃烧设施；禁止安装生物质燃料和煤炭两用燃烧设施；禁止生物质燃烧设施掺烧改烧其他任何高污染燃料。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3、严格禁止已使用电、气等清洁能源供热单位改为生物质燃料燃烧设施供热。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4、单台容量20吨及以上生物质</w:t>
      </w:r>
      <w:r>
        <w:rPr>
          <w:rFonts w:hint="eastAsia" w:ascii="仿宋_GB2312" w:eastAsia="仿宋_GB2312"/>
          <w:sz w:val="32"/>
          <w:szCs w:val="32"/>
          <w:lang w:eastAsia="zh-CN"/>
        </w:rPr>
        <w:t>燃料燃烧设施</w:t>
      </w:r>
      <w:r>
        <w:rPr>
          <w:rFonts w:hint="eastAsia" w:ascii="仿宋_GB2312" w:eastAsia="仿宋_GB2312"/>
          <w:sz w:val="32"/>
          <w:szCs w:val="32"/>
        </w:rPr>
        <w:t>需配套安装烟气在线监控装置，并与市环保局联网。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七、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管理规定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违反本规定，未按</w:t>
      </w:r>
      <w:r>
        <w:rPr>
          <w:rFonts w:hint="eastAsia" w:ascii="仿宋_GB2312" w:eastAsia="仿宋_GB2312"/>
          <w:sz w:val="32"/>
          <w:szCs w:val="32"/>
          <w:lang w:eastAsia="zh-CN"/>
        </w:rPr>
        <w:t>本通知</w:t>
      </w:r>
      <w:r>
        <w:rPr>
          <w:rFonts w:hint="eastAsia" w:ascii="仿宋_GB2312" w:eastAsia="仿宋_GB2312"/>
          <w:sz w:val="32"/>
          <w:szCs w:val="32"/>
        </w:rPr>
        <w:t>要求擅自安装使用生物质</w:t>
      </w:r>
      <w:r>
        <w:rPr>
          <w:rFonts w:hint="eastAsia" w:ascii="仿宋_GB2312" w:eastAsia="仿宋_GB2312"/>
          <w:sz w:val="32"/>
          <w:szCs w:val="32"/>
          <w:lang w:eastAsia="zh-CN"/>
        </w:rPr>
        <w:t>及生物质成型</w:t>
      </w:r>
      <w:r>
        <w:rPr>
          <w:rFonts w:hint="eastAsia" w:ascii="仿宋_GB2312" w:eastAsia="仿宋_GB2312"/>
          <w:sz w:val="32"/>
          <w:szCs w:val="32"/>
        </w:rPr>
        <w:t>燃料燃烧设施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生物质燃料燃烧设施环保处理设备不正常运行</w:t>
      </w:r>
      <w:r>
        <w:rPr>
          <w:rFonts w:hint="eastAsia" w:ascii="仿宋_GB2312" w:eastAsia="仿宋_GB2312"/>
          <w:sz w:val="32"/>
          <w:szCs w:val="32"/>
          <w:lang w:eastAsia="zh-CN"/>
        </w:rPr>
        <w:t>以及</w:t>
      </w:r>
      <w:r>
        <w:rPr>
          <w:rFonts w:hint="eastAsia" w:ascii="仿宋_GB2312" w:eastAsia="仿宋_GB2312"/>
          <w:sz w:val="32"/>
          <w:szCs w:val="32"/>
        </w:rPr>
        <w:t>超标</w:t>
      </w:r>
      <w:r>
        <w:rPr>
          <w:rFonts w:hint="eastAsia" w:ascii="仿宋_GB2312" w:eastAsia="仿宋_GB2312"/>
          <w:sz w:val="32"/>
          <w:szCs w:val="32"/>
          <w:lang w:eastAsia="zh-CN"/>
        </w:rPr>
        <w:t>准</w:t>
      </w:r>
      <w:r>
        <w:rPr>
          <w:rFonts w:hint="eastAsia" w:ascii="仿宋_GB2312" w:eastAsia="仿宋_GB2312"/>
          <w:sz w:val="32"/>
          <w:szCs w:val="32"/>
        </w:rPr>
        <w:t>排放污染物的，</w:t>
      </w:r>
      <w:r>
        <w:rPr>
          <w:rFonts w:hint="eastAsia" w:ascii="仿宋_GB2312" w:eastAsia="仿宋_GB2312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严格依法查处。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违反本规定，擅自批准不符合本</w:t>
      </w:r>
      <w:r>
        <w:rPr>
          <w:rFonts w:hint="eastAsia" w:ascii="仿宋_GB2312" w:eastAsia="仿宋_GB2312"/>
          <w:sz w:val="32"/>
          <w:szCs w:val="32"/>
          <w:lang w:eastAsia="zh-CN"/>
        </w:rPr>
        <w:t>通知</w:t>
      </w:r>
      <w:r>
        <w:rPr>
          <w:rFonts w:hint="eastAsia" w:ascii="仿宋_GB2312" w:eastAsia="仿宋_GB2312"/>
          <w:sz w:val="32"/>
          <w:szCs w:val="32"/>
        </w:rPr>
        <w:t>要求的生物质</w:t>
      </w:r>
      <w:r>
        <w:rPr>
          <w:rFonts w:hint="eastAsia" w:ascii="仿宋_GB2312" w:eastAsia="仿宋_GB2312"/>
          <w:sz w:val="32"/>
          <w:szCs w:val="32"/>
          <w:lang w:eastAsia="zh-CN"/>
        </w:rPr>
        <w:t>及生物质成型</w:t>
      </w:r>
      <w:r>
        <w:rPr>
          <w:rFonts w:hint="eastAsia" w:ascii="仿宋_GB2312" w:eastAsia="仿宋_GB2312"/>
          <w:sz w:val="32"/>
          <w:szCs w:val="32"/>
        </w:rPr>
        <w:t>燃料燃烧设施，将依据有关规定追究主要负责人及具体管理人员的责任。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八、本通知发布后，《关于加强生物质成型燃料燃烧设施环保审批管理的通知》（沈环保〔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2017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428号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）废止。</w:t>
      </w:r>
    </w:p>
    <w:p>
      <w:pP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5190"/>
        </w:tabs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沈阳市环境保护局</w:t>
      </w:r>
    </w:p>
    <w:p>
      <w:pPr>
        <w:tabs>
          <w:tab w:val="left" w:pos="5686"/>
        </w:tabs>
        <w:ind w:firstLine="5440" w:firstLineChars="17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2018年9月12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日</w:t>
      </w:r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2795B"/>
    <w:rsid w:val="45E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2021-08-24T06:14:00Z</dcterms:created>
  <dc:creator>Administrator</dc:creator>
  <cp:lastModifiedBy>朵。</cp:lastModifiedBy>
  <dcterms:modified xsi:type="dcterms:W3CDTF">2021-08-24T07:58:38Z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F874DFEA61E04564A7D014D6D61E81CF</vt:lpwstr>
  </property>
</Properties>
</file>